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Государственное стратегическое планирование и управление</w:t>
            </w:r>
          </w:p>
          <w:p>
            <w:pPr>
              <w:jc w:val="center"/>
              <w:spacing w:after="0" w:line="240" w:lineRule="auto"/>
              <w:rPr>
                <w:sz w:val="32"/>
                <w:szCs w:val="32"/>
              </w:rPr>
            </w:pPr>
            <w:r>
              <w:rPr>
                <w:rFonts w:ascii="Times New Roman" w:hAnsi="Times New Roman" w:cs="Times New Roman"/>
                <w:color w:val="#000000"/>
                <w:sz w:val="32"/>
                <w:szCs w:val="32"/>
              </w:rPr>
              <w:t> Б1.О.08.09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710.63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«Государственное стратегическое планирование и управление»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Б1.О.08.09 «Государственное стратегическое планирование и управление».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«Государственное стратегическое планирование и управление»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стратегическое планирование деятельности органа власти; организовывать разработку и реализацию управленческих решений; обеспечивать осуществление контрольно-надзорной деятельности на основе риск- ориентированного подхода;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стратегического планирования деятельности органа власти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виды, типы, формы разработки и реализации организационно- управленческих решений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виды, типы, формы контрольно-надзорной деятельности на основе риск- ориентированного подхода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организовывать разработку и реализацию управленческих решений; принимать адекватные решения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осуществлять стратегическое планирование деятельности органа власти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уметь использовать полученные знания и практические навыки при осуществлении контрольно-надзорной деятельности на основе риск-ориентированного подхода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применения и реализации организационно-управленческих решений в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стратегического планирования деятельности органа власти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владеть приемами  осуществления контрольно-надзорной деятельности на основе риск-ориентированного подхода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жизненного цикла проекта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методы управления и оценки эффективности проекта</w:t>
            </w:r>
          </w:p>
        </w:tc>
      </w:tr>
      <w:tr>
        <w:trPr>
          <w:trHeight w:hRule="exact" w:val="307.230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формулировать на основе поставленной проблемы проектную задачу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 ее решения через реализацию проектного управления</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разрабатывать концепцию проекта в рамках обозначенной проблемы: формулировать цель, задачи, обосновывать актуальность, значимость, ожидаемые результаты и возможные сферы их применения</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навыками определения целевых показателей и направлений работ на всех этапах жизненного цикла проекта, планировать необходимые ресурсы, в том числе с учетом их заменимости</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методами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Б1.О.08.09 «Государственное стратегическое планирование и управление»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Планирование и организация проекта государственно-частного партнерства</w:t>
            </w:r>
          </w:p>
          <w:p>
            <w:pPr>
              <w:jc w:val="center"/>
              <w:spacing w:after="0" w:line="240" w:lineRule="auto"/>
              <w:rPr>
                <w:sz w:val="22"/>
                <w:szCs w:val="22"/>
              </w:rPr>
            </w:pPr>
            <w:r>
              <w:rPr>
                <w:rFonts w:ascii="Times New Roman" w:hAnsi="Times New Roman" w:cs="Times New Roman"/>
                <w:color w:val="#000000"/>
                <w:sz w:val="22"/>
                <w:szCs w:val="22"/>
              </w:rPr>
              <w:t> Государственное управление и экономическая  политика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управление и экономическая политика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Стратегическое планирование  и управление: понятие, цели,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Роль стратегического планирования в системе стратегического управления и его основные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Специфика сферы государственного и муниципального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Стратегическое планирование на макроэкономическом уровне. Стратегическое управления и стратегическое 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Стратегическое планирование уровня жизни населения,  воспроизводства населения и стратегическое планирование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Регион как объект стратегического управления и планирования. Оценка результативности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Стратегическое планирование  и управление: понятие, цели,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Роль стратегического планирования в системе стратегического управления и его основные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Специфика сферы государственного и муниципального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Стратегическое планирование на макроэкономическом уровне. Стратегическое управления и стратегическое 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Стратегическое планирование уровня жизни населения,  воспроизводства населения и стратегическое планирование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Регион как объект стратегического управления и планирования. Оценка результативности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450.86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Стратегическое планирование  и управление: понятие, цели, функции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588.3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стратегического планирования. Основные аспекты стратегического планирования. Содержание стратегического планирования. Понятие методологии стратегического планирования. Логика стратегического планирования. Принципы стратегического планирования. Общие и локальные принципы. Системный подход в стратегическом планировании.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сущность, основные задачи и принципы теории и практики стратегического управления. Основные компоненты и этапы развития стратегического управления. Объекты и виды стратегического управления. Функции стратегического управления. Принципы управления. Роль и предпосылки формирования и развития стратегического управления. Основные компоненты и этапы развития стратегического управления. Эволюция взглядов на стратегический менеджмент.</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Роль стратегического планирования в системе стратегического управления и его основные характеристики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сущность и преимущества стратегического планирования. Принципы планирования. Концепция стратегического планирования. Процедуры стратегического планирования. Методология стратегического планирования. Процесс стратегического планирования. Логика стратегического планирования и его элементы. Принципы стратегического планирования. Матрицы стратегического планирования. Достоинства и недостатки стратегического планирования. Методы стратегического управления.</w:t>
            </w:r>
          </w:p>
          <w:p>
            <w:pPr>
              <w:jc w:val="both"/>
              <w:spacing w:after="0" w:line="240" w:lineRule="auto"/>
              <w:rPr>
                <w:sz w:val="24"/>
                <w:szCs w:val="24"/>
              </w:rPr>
            </w:pPr>
            <w:r>
              <w:rPr>
                <w:rFonts w:ascii="Times New Roman" w:hAnsi="Times New Roman" w:cs="Times New Roman"/>
                <w:color w:val="#000000"/>
                <w:sz w:val="24"/>
                <w:szCs w:val="24"/>
              </w:rPr>
              <w:t> Управление развитием посредством выбора стратегических позиций и ранжирования стратегических задач. Управление по сильным и слабым сигналам. Управление развитием в условиях стратегических неожиданностей. Управление стратегическим набором. Управление развитием в условиях изменений. Причины сопротивления стратегическим изменениям.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Специфика сферы государственного и муниципального управления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сферы государственного и муниципального управления. Особенности государственного управления, его общие и специальные функции. Муниципальное управление: общие и специальные функции.</w:t>
            </w:r>
          </w:p>
          <w:p>
            <w:pPr>
              <w:jc w:val="both"/>
              <w:spacing w:after="0" w:line="240" w:lineRule="auto"/>
              <w:rPr>
                <w:sz w:val="24"/>
                <w:szCs w:val="24"/>
              </w:rPr>
            </w:pPr>
            <w:r>
              <w:rPr>
                <w:rFonts w:ascii="Times New Roman" w:hAnsi="Times New Roman" w:cs="Times New Roman"/>
                <w:color w:val="#000000"/>
                <w:sz w:val="24"/>
                <w:szCs w:val="24"/>
              </w:rPr>
              <w:t> Сущность прогноза и прогнозирования. Цели социально-экономических прогнозов. Порядок разработки прогнозов социально-экономического развития регионов. Структура прогноза.</w:t>
            </w:r>
          </w:p>
          <w:p>
            <w:pPr>
              <w:jc w:val="both"/>
              <w:spacing w:after="0" w:line="240" w:lineRule="auto"/>
              <w:rPr>
                <w:sz w:val="24"/>
                <w:szCs w:val="24"/>
              </w:rPr>
            </w:pPr>
            <w:r>
              <w:rPr>
                <w:rFonts w:ascii="Times New Roman" w:hAnsi="Times New Roman" w:cs="Times New Roman"/>
                <w:color w:val="#000000"/>
                <w:sz w:val="24"/>
                <w:szCs w:val="24"/>
              </w:rPr>
              <w:t> Стратегический анализ в системе государственного управления экономикой Этапы стратегического анализа. SWOT-анализ национальной экономики, муниципальных образований. Методология применения экономической информации в стратегическом анализе.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Стратегическое планирование на макроэкономическом уровне. Стратегическое управления и стратегическое видение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стратегического планирования на макроуровне. Практика  макроэкономического планирования. Понятие показателя в стратегическом планировании. Классификация показателей в  стратегическом планировании. Методы стратегического планирования.</w:t>
            </w:r>
          </w:p>
          <w:p>
            <w:pPr>
              <w:jc w:val="both"/>
              <w:spacing w:after="0" w:line="240" w:lineRule="auto"/>
              <w:rPr>
                <w:sz w:val="24"/>
                <w:szCs w:val="24"/>
              </w:rPr>
            </w:pPr>
            <w:r>
              <w:rPr>
                <w:rFonts w:ascii="Times New Roman" w:hAnsi="Times New Roman" w:cs="Times New Roman"/>
                <w:color w:val="#000000"/>
                <w:sz w:val="24"/>
                <w:szCs w:val="24"/>
              </w:rPr>
              <w:t> Этапы стратегического управления. Модель процесса стратегического управления. Синтез внутренних стратегических факторов. Понятие и сущность стратегии. Типы стратегий. Стратегические альтернативы и условия реализации стратегии. Возможные критерии выбора альтернативных решений. Этапы реализации стратегии и уровни стратегических изменений. Инструменты реализации стратегии. Процесс реализации стратегии. Стратегическое видение.</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Стратегическое планирование уровня жизни населения,  воспроизводства населения и стратегическое планирование занятости</w:t>
            </w:r>
          </w:p>
        </w:tc>
      </w:tr>
      <w:tr>
        <w:trPr>
          <w:trHeight w:hRule="exact" w:val="2996.0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категории «народное благосостояние». Задачи стратегического планирования уровня жизни. Система показателей уровня жизни. Виды доходов населения, их состав. Методы прогнозирования уровня доходов населения. Определение величины прожиточного минимума. Расчет прожиточного минимума в Российской Федерации. Значение регулирования и стратегического планирования демографических процессов.</w:t>
            </w:r>
          </w:p>
          <w:p>
            <w:pPr>
              <w:jc w:val="both"/>
              <w:spacing w:after="0" w:line="240" w:lineRule="auto"/>
              <w:rPr>
                <w:sz w:val="24"/>
                <w:szCs w:val="24"/>
              </w:rPr>
            </w:pPr>
            <w:r>
              <w:rPr>
                <w:rFonts w:ascii="Times New Roman" w:hAnsi="Times New Roman" w:cs="Times New Roman"/>
                <w:color w:val="#000000"/>
                <w:sz w:val="24"/>
                <w:szCs w:val="24"/>
              </w:rPr>
              <w:t> Понятие демографической ситуации. Типы воспроизводства населения.  Целевые установки и меры их достижения в социальной политики России. Разработка демографических прогнозов.</w:t>
            </w:r>
          </w:p>
          <w:p>
            <w:pPr>
              <w:jc w:val="both"/>
              <w:spacing w:after="0" w:line="240" w:lineRule="auto"/>
              <w:rPr>
                <w:sz w:val="24"/>
                <w:szCs w:val="24"/>
              </w:rPr>
            </w:pPr>
            <w:r>
              <w:rPr>
                <w:rFonts w:ascii="Times New Roman" w:hAnsi="Times New Roman" w:cs="Times New Roman"/>
                <w:color w:val="#000000"/>
                <w:sz w:val="24"/>
                <w:szCs w:val="24"/>
              </w:rPr>
              <w:t> Стратегические задачи в области занятости в РФ. Меры федеральных и  региональных органов власти. Основные формы стратегического планирования занятости населения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РФ. Прогнозирования рынка труда. Равновесные и неравновесные модели прогнозирования. Алгоритм расчета спроса на рабочую силу.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Финансовое планирование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планирования централизованных финансов: система планов централизованных финансов, функции органов государственной власти и субъектов бюджетного планирования в бюджетном планировании.  Сводное финансовое планирование. Разработка перспективных финансовых планов. Бюджетирование, ориентированное на результат. Финансирование целевых программ. Финансирование бюджетополучателей под результаты их деятельности. Реестр расходных обязательств. Государственное задание. Обоснование бюджетных ассигнований главных распорядителей средств бюджета.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Регион как объект стратегического управления и планирования. Оценка результативности стратегического планирования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Региональная экономика и специфика управления ею. Индикаторы региональных интересов. Цели социально-экономического развития региона. Разделы стратегического планирования развития региона. Взаимосвязь макросистем региона. Федеральная и региональная концепция. Процесс составления и реализации региональных концепций. Нормативное регулирование региональных концепций. Структура концепции социально- экономического развития региона.</w:t>
            </w:r>
          </w:p>
          <w:p>
            <w:pPr>
              <w:jc w:val="both"/>
              <w:spacing w:after="0" w:line="240" w:lineRule="auto"/>
              <w:rPr>
                <w:sz w:val="24"/>
                <w:szCs w:val="24"/>
              </w:rPr>
            </w:pPr>
            <w:r>
              <w:rPr>
                <w:rFonts w:ascii="Times New Roman" w:hAnsi="Times New Roman" w:cs="Times New Roman"/>
                <w:color w:val="#000000"/>
                <w:sz w:val="24"/>
                <w:szCs w:val="24"/>
              </w:rPr>
              <w:t> Процесс формирования концепции социально-экономического развития региона. Структура стартового социально-экономического потенциала региона. Функциональные элементы управления реализацией стратегии. Этапы реализации стратегии развития региона. Стратегии федеральных округов Отечественный опыт и практика стратегического территориального планирования. Глобальные инфраструктурные проекты и развитие территорий Оценка эффективности стратегии.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Стратегическое планирование  и управление: понятие, цели, функции</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Предмет и объект науки стратегическое планирования.</w:t>
            </w:r>
          </w:p>
          <w:p>
            <w:pPr>
              <w:jc w:val="both"/>
              <w:spacing w:after="0" w:line="240" w:lineRule="auto"/>
              <w:rPr>
                <w:sz w:val="24"/>
                <w:szCs w:val="24"/>
              </w:rPr>
            </w:pPr>
            <w:r>
              <w:rPr>
                <w:rFonts w:ascii="Times New Roman" w:hAnsi="Times New Roman" w:cs="Times New Roman"/>
                <w:color w:val="#000000"/>
                <w:sz w:val="24"/>
                <w:szCs w:val="24"/>
              </w:rPr>
              <w:t> 2.	Содержание стратегического планирования.</w:t>
            </w:r>
          </w:p>
          <w:p>
            <w:pPr>
              <w:jc w:val="both"/>
              <w:spacing w:after="0" w:line="240" w:lineRule="auto"/>
              <w:rPr>
                <w:sz w:val="24"/>
                <w:szCs w:val="24"/>
              </w:rPr>
            </w:pPr>
            <w:r>
              <w:rPr>
                <w:rFonts w:ascii="Times New Roman" w:hAnsi="Times New Roman" w:cs="Times New Roman"/>
                <w:color w:val="#000000"/>
                <w:sz w:val="24"/>
                <w:szCs w:val="24"/>
              </w:rPr>
              <w:t> 3.	Объекты и виды стратегического управления. Функции стратегического управления.</w:t>
            </w:r>
          </w:p>
          <w:p>
            <w:pPr>
              <w:jc w:val="both"/>
              <w:spacing w:after="0" w:line="240" w:lineRule="auto"/>
              <w:rPr>
                <w:sz w:val="24"/>
                <w:szCs w:val="24"/>
              </w:rPr>
            </w:pPr>
            <w:r>
              <w:rPr>
                <w:rFonts w:ascii="Times New Roman" w:hAnsi="Times New Roman" w:cs="Times New Roman"/>
                <w:color w:val="#000000"/>
                <w:sz w:val="24"/>
                <w:szCs w:val="24"/>
              </w:rPr>
              <w:t> 4.	Роль и предпосылки формирования и развития стратегического управления.</w:t>
            </w:r>
          </w:p>
          <w:p>
            <w:pPr>
              <w:jc w:val="both"/>
              <w:spacing w:after="0" w:line="240" w:lineRule="auto"/>
              <w:rPr>
                <w:sz w:val="24"/>
                <w:szCs w:val="24"/>
              </w:rPr>
            </w:pPr>
            <w:r>
              <w:rPr>
                <w:rFonts w:ascii="Times New Roman" w:hAnsi="Times New Roman" w:cs="Times New Roman"/>
                <w:color w:val="#000000"/>
                <w:sz w:val="24"/>
                <w:szCs w:val="24"/>
              </w:rPr>
              <w:t> 5.	Основные компоненты и этапы развития стратегического управления.</w:t>
            </w:r>
          </w:p>
          <w:p>
            <w:pPr>
              <w:jc w:val="both"/>
              <w:spacing w:after="0" w:line="240" w:lineRule="auto"/>
              <w:rPr>
                <w:sz w:val="24"/>
                <w:szCs w:val="24"/>
              </w:rPr>
            </w:pPr>
            <w:r>
              <w:rPr>
                <w:rFonts w:ascii="Times New Roman" w:hAnsi="Times New Roman" w:cs="Times New Roman"/>
                <w:color w:val="#000000"/>
                <w:sz w:val="24"/>
                <w:szCs w:val="24"/>
              </w:rPr>
              <w:t> 6.	Эволюция взглядов на стратегический менеджмент.</w:t>
            </w:r>
          </w:p>
          <w:p>
            <w:pPr>
              <w:jc w:val="both"/>
              <w:spacing w:after="0" w:line="240" w:lineRule="auto"/>
              <w:rPr>
                <w:sz w:val="24"/>
                <w:szCs w:val="24"/>
              </w:rPr>
            </w:pPr>
            <w:r>
              <w:rPr>
                <w:rFonts w:ascii="Times New Roman" w:hAnsi="Times New Roman" w:cs="Times New Roman"/>
                <w:color w:val="#000000"/>
                <w:sz w:val="24"/>
                <w:szCs w:val="24"/>
              </w:rPr>
              <w:t> 7.	Основные идеи научных школ стратегического менеджмента: школа дизайна, школа планирования, школа позиционирования, школа предпринимательства, когнитивная школа, школа обучения, школа власти, школа культуры, школа внешней среды, школа конфигурации</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Роль стратегического планирования в системе стратегического управления и его основные характеристики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сущность и преимущества стратегического планирования.</w:t>
            </w:r>
          </w:p>
          <w:p>
            <w:pPr>
              <w:jc w:val="both"/>
              <w:spacing w:after="0" w:line="240" w:lineRule="auto"/>
              <w:rPr>
                <w:sz w:val="24"/>
                <w:szCs w:val="24"/>
              </w:rPr>
            </w:pPr>
            <w:r>
              <w:rPr>
                <w:rFonts w:ascii="Times New Roman" w:hAnsi="Times New Roman" w:cs="Times New Roman"/>
                <w:color w:val="#000000"/>
                <w:sz w:val="24"/>
                <w:szCs w:val="24"/>
              </w:rPr>
              <w:t> 2. Принципы планирования. Концепция стратегического планирования.</w:t>
            </w:r>
          </w:p>
          <w:p>
            <w:pPr>
              <w:jc w:val="both"/>
              <w:spacing w:after="0" w:line="240" w:lineRule="auto"/>
              <w:rPr>
                <w:sz w:val="24"/>
                <w:szCs w:val="24"/>
              </w:rPr>
            </w:pPr>
            <w:r>
              <w:rPr>
                <w:rFonts w:ascii="Times New Roman" w:hAnsi="Times New Roman" w:cs="Times New Roman"/>
                <w:color w:val="#000000"/>
                <w:sz w:val="24"/>
                <w:szCs w:val="24"/>
              </w:rPr>
              <w:t> 3. Процедуры стратегического планирования.</w:t>
            </w:r>
          </w:p>
          <w:p>
            <w:pPr>
              <w:jc w:val="both"/>
              <w:spacing w:after="0" w:line="240" w:lineRule="auto"/>
              <w:rPr>
                <w:sz w:val="24"/>
                <w:szCs w:val="24"/>
              </w:rPr>
            </w:pPr>
            <w:r>
              <w:rPr>
                <w:rFonts w:ascii="Times New Roman" w:hAnsi="Times New Roman" w:cs="Times New Roman"/>
                <w:color w:val="#000000"/>
                <w:sz w:val="24"/>
                <w:szCs w:val="24"/>
              </w:rPr>
              <w:t> 4. Методология стратегического планирования.</w:t>
            </w:r>
          </w:p>
          <w:p>
            <w:pPr>
              <w:jc w:val="both"/>
              <w:spacing w:after="0" w:line="240" w:lineRule="auto"/>
              <w:rPr>
                <w:sz w:val="24"/>
                <w:szCs w:val="24"/>
              </w:rPr>
            </w:pPr>
            <w:r>
              <w:rPr>
                <w:rFonts w:ascii="Times New Roman" w:hAnsi="Times New Roman" w:cs="Times New Roman"/>
                <w:color w:val="#000000"/>
                <w:sz w:val="24"/>
                <w:szCs w:val="24"/>
              </w:rPr>
              <w:t> 5. Процесс стратегического планирования.</w:t>
            </w:r>
          </w:p>
          <w:p>
            <w:pPr>
              <w:jc w:val="both"/>
              <w:spacing w:after="0" w:line="240" w:lineRule="auto"/>
              <w:rPr>
                <w:sz w:val="24"/>
                <w:szCs w:val="24"/>
              </w:rPr>
            </w:pPr>
            <w:r>
              <w:rPr>
                <w:rFonts w:ascii="Times New Roman" w:hAnsi="Times New Roman" w:cs="Times New Roman"/>
                <w:color w:val="#000000"/>
                <w:sz w:val="24"/>
                <w:szCs w:val="24"/>
              </w:rPr>
              <w:t> 6. Логика стратегического планирования и его элементы.</w:t>
            </w:r>
          </w:p>
          <w:p>
            <w:pPr>
              <w:jc w:val="both"/>
              <w:spacing w:after="0" w:line="240" w:lineRule="auto"/>
              <w:rPr>
                <w:sz w:val="24"/>
                <w:szCs w:val="24"/>
              </w:rPr>
            </w:pPr>
            <w:r>
              <w:rPr>
                <w:rFonts w:ascii="Times New Roman" w:hAnsi="Times New Roman" w:cs="Times New Roman"/>
                <w:color w:val="#000000"/>
                <w:sz w:val="24"/>
                <w:szCs w:val="24"/>
              </w:rPr>
              <w:t> 7. Принципы стратегического планирования.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Специфика сферы государственного и муниципального управления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Стратегический анализ в системе государственного управления экономикой</w:t>
            </w:r>
          </w:p>
          <w:p>
            <w:pPr>
              <w:jc w:val="both"/>
              <w:spacing w:after="0" w:line="240" w:lineRule="auto"/>
              <w:rPr>
                <w:sz w:val="24"/>
                <w:szCs w:val="24"/>
              </w:rPr>
            </w:pPr>
            <w:r>
              <w:rPr>
                <w:rFonts w:ascii="Times New Roman" w:hAnsi="Times New Roman" w:cs="Times New Roman"/>
                <w:color w:val="#000000"/>
                <w:sz w:val="24"/>
                <w:szCs w:val="24"/>
              </w:rPr>
              <w:t> 2. Порядок разработки прогнозов социально-экономического развития регионов. Структура прогноза.</w:t>
            </w:r>
          </w:p>
          <w:p>
            <w:pPr>
              <w:jc w:val="both"/>
              <w:spacing w:after="0" w:line="240" w:lineRule="auto"/>
              <w:rPr>
                <w:sz w:val="24"/>
                <w:szCs w:val="24"/>
              </w:rPr>
            </w:pPr>
            <w:r>
              <w:rPr>
                <w:rFonts w:ascii="Times New Roman" w:hAnsi="Times New Roman" w:cs="Times New Roman"/>
                <w:color w:val="#000000"/>
                <w:sz w:val="24"/>
                <w:szCs w:val="24"/>
              </w:rPr>
              <w:t> 3. Управление развитием посредством выбора стратегических позиций и ранжирования стратегических задач.</w:t>
            </w:r>
          </w:p>
          <w:p>
            <w:pPr>
              <w:jc w:val="both"/>
              <w:spacing w:after="0" w:line="240" w:lineRule="auto"/>
              <w:rPr>
                <w:sz w:val="24"/>
                <w:szCs w:val="24"/>
              </w:rPr>
            </w:pPr>
            <w:r>
              <w:rPr>
                <w:rFonts w:ascii="Times New Roman" w:hAnsi="Times New Roman" w:cs="Times New Roman"/>
                <w:color w:val="#000000"/>
                <w:sz w:val="24"/>
                <w:szCs w:val="24"/>
              </w:rPr>
              <w:t> 4. Управление по сильным и слабым сигналам. Управление развитием в условиях стратегических неожиданностей.</w:t>
            </w:r>
          </w:p>
          <w:p>
            <w:pPr>
              <w:jc w:val="both"/>
              <w:spacing w:after="0" w:line="240" w:lineRule="auto"/>
              <w:rPr>
                <w:sz w:val="24"/>
                <w:szCs w:val="24"/>
              </w:rPr>
            </w:pPr>
            <w:r>
              <w:rPr>
                <w:rFonts w:ascii="Times New Roman" w:hAnsi="Times New Roman" w:cs="Times New Roman"/>
                <w:color w:val="#000000"/>
                <w:sz w:val="24"/>
                <w:szCs w:val="24"/>
              </w:rPr>
              <w:t> 5. Управление стратегическим набором. Управление развитием в условиях изменений. Причины сопротивления стратегическим изменениям.</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Стратегическое планирование на макроэкономическом уровне. Стратегическое управления и стратегическое видение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Стратегия, стратегический план, стратегическое партнерство.</w:t>
            </w:r>
          </w:p>
          <w:p>
            <w:pPr>
              <w:jc w:val="both"/>
              <w:spacing w:after="0" w:line="240" w:lineRule="auto"/>
              <w:rPr>
                <w:sz w:val="24"/>
                <w:szCs w:val="24"/>
              </w:rPr>
            </w:pPr>
            <w:r>
              <w:rPr>
                <w:rFonts w:ascii="Times New Roman" w:hAnsi="Times New Roman" w:cs="Times New Roman"/>
                <w:color w:val="#000000"/>
                <w:sz w:val="24"/>
                <w:szCs w:val="24"/>
              </w:rPr>
              <w:t> 2.	Основные элементы и отличительные признаки стратегического плана. Конкурентоспособность как основное понятие стратегического плана.</w:t>
            </w:r>
          </w:p>
          <w:p>
            <w:pPr>
              <w:jc w:val="both"/>
              <w:spacing w:after="0" w:line="240" w:lineRule="auto"/>
              <w:rPr>
                <w:sz w:val="24"/>
                <w:szCs w:val="24"/>
              </w:rPr>
            </w:pPr>
            <w:r>
              <w:rPr>
                <w:rFonts w:ascii="Times New Roman" w:hAnsi="Times New Roman" w:cs="Times New Roman"/>
                <w:color w:val="#000000"/>
                <w:sz w:val="24"/>
                <w:szCs w:val="24"/>
              </w:rPr>
              <w:t> 3.	Типовая структура стратегического плана. Типовое содержание основных разделов стратегического плана и подходы к разработке разделов</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Стратегическое планирование уровня жизни населения,  воспроизводства населения и стратегическое планирование занятости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Задачи стратегического планирования уровня жизни. Система показателей уровня жизни. Виды доходов населения, их состав.</w:t>
            </w:r>
          </w:p>
          <w:p>
            <w:pPr>
              <w:jc w:val="both"/>
              <w:spacing w:after="0" w:line="240" w:lineRule="auto"/>
              <w:rPr>
                <w:sz w:val="24"/>
                <w:szCs w:val="24"/>
              </w:rPr>
            </w:pPr>
            <w:r>
              <w:rPr>
                <w:rFonts w:ascii="Times New Roman" w:hAnsi="Times New Roman" w:cs="Times New Roman"/>
                <w:color w:val="#000000"/>
                <w:sz w:val="24"/>
                <w:szCs w:val="24"/>
              </w:rPr>
              <w:t> 2. Методы прогнозирования уровня доходов населения. Определение величины прожиточного минимума.</w:t>
            </w:r>
          </w:p>
          <w:p>
            <w:pPr>
              <w:jc w:val="both"/>
              <w:spacing w:after="0" w:line="240" w:lineRule="auto"/>
              <w:rPr>
                <w:sz w:val="24"/>
                <w:szCs w:val="24"/>
              </w:rPr>
            </w:pPr>
            <w:r>
              <w:rPr>
                <w:rFonts w:ascii="Times New Roman" w:hAnsi="Times New Roman" w:cs="Times New Roman"/>
                <w:color w:val="#000000"/>
                <w:sz w:val="24"/>
                <w:szCs w:val="24"/>
              </w:rPr>
              <w:t> 3. Значение регулирования и стратегического планирования демографических процессов.</w:t>
            </w:r>
          </w:p>
          <w:p>
            <w:pPr>
              <w:jc w:val="both"/>
              <w:spacing w:after="0" w:line="240" w:lineRule="auto"/>
              <w:rPr>
                <w:sz w:val="24"/>
                <w:szCs w:val="24"/>
              </w:rPr>
            </w:pPr>
            <w:r>
              <w:rPr>
                <w:rFonts w:ascii="Times New Roman" w:hAnsi="Times New Roman" w:cs="Times New Roman"/>
                <w:color w:val="#000000"/>
                <w:sz w:val="24"/>
                <w:szCs w:val="24"/>
              </w:rPr>
              <w:t> 4. Типы воспроизводства населения. Разработка демографических прогнозов.</w:t>
            </w:r>
          </w:p>
          <w:p>
            <w:pPr>
              <w:jc w:val="both"/>
              <w:spacing w:after="0" w:line="240" w:lineRule="auto"/>
              <w:rPr>
                <w:sz w:val="24"/>
                <w:szCs w:val="24"/>
              </w:rPr>
            </w:pPr>
            <w:r>
              <w:rPr>
                <w:rFonts w:ascii="Times New Roman" w:hAnsi="Times New Roman" w:cs="Times New Roman"/>
                <w:color w:val="#000000"/>
                <w:sz w:val="24"/>
                <w:szCs w:val="24"/>
              </w:rPr>
              <w:t> 5. Стратегические задачи в области занятости в РФ.</w:t>
            </w:r>
          </w:p>
          <w:p>
            <w:pPr>
              <w:jc w:val="both"/>
              <w:spacing w:after="0" w:line="240" w:lineRule="auto"/>
              <w:rPr>
                <w:sz w:val="24"/>
                <w:szCs w:val="24"/>
              </w:rPr>
            </w:pPr>
            <w:r>
              <w:rPr>
                <w:rFonts w:ascii="Times New Roman" w:hAnsi="Times New Roman" w:cs="Times New Roman"/>
                <w:color w:val="#000000"/>
                <w:sz w:val="24"/>
                <w:szCs w:val="24"/>
              </w:rPr>
              <w:t> 6. Основные формы стратегического планирования занятости населения в РФ.</w:t>
            </w:r>
          </w:p>
          <w:p>
            <w:pPr>
              <w:jc w:val="both"/>
              <w:spacing w:after="0" w:line="240" w:lineRule="auto"/>
              <w:rPr>
                <w:sz w:val="24"/>
                <w:szCs w:val="24"/>
              </w:rPr>
            </w:pPr>
            <w:r>
              <w:rPr>
                <w:rFonts w:ascii="Times New Roman" w:hAnsi="Times New Roman" w:cs="Times New Roman"/>
                <w:color w:val="#000000"/>
                <w:sz w:val="24"/>
                <w:szCs w:val="24"/>
              </w:rPr>
              <w:t> 7. Прогнозирования рынка труда.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Финансовое планирование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Организация планирования централизованных финансов</w:t>
            </w:r>
          </w:p>
          <w:p>
            <w:pPr>
              <w:jc w:val="both"/>
              <w:spacing w:after="0" w:line="240" w:lineRule="auto"/>
              <w:rPr>
                <w:sz w:val="24"/>
                <w:szCs w:val="24"/>
              </w:rPr>
            </w:pPr>
            <w:r>
              <w:rPr>
                <w:rFonts w:ascii="Times New Roman" w:hAnsi="Times New Roman" w:cs="Times New Roman"/>
                <w:color w:val="#000000"/>
                <w:sz w:val="24"/>
                <w:szCs w:val="24"/>
              </w:rPr>
              <w:t> 2.	Классификация доходов бюджета. Администраторы доходов бюджета.</w:t>
            </w:r>
          </w:p>
          <w:p>
            <w:pPr>
              <w:jc w:val="both"/>
              <w:spacing w:after="0" w:line="240" w:lineRule="auto"/>
              <w:rPr>
                <w:sz w:val="24"/>
                <w:szCs w:val="24"/>
              </w:rPr>
            </w:pPr>
            <w:r>
              <w:rPr>
                <w:rFonts w:ascii="Times New Roman" w:hAnsi="Times New Roman" w:cs="Times New Roman"/>
                <w:color w:val="#000000"/>
                <w:sz w:val="24"/>
                <w:szCs w:val="24"/>
              </w:rPr>
              <w:t> 3.	Классификация расходов бюджета. Главные распорядители средств бюджета. Расходные обязательства. Разграничение расходных обязательств. Ведомственная структура расходов бюджета.</w:t>
            </w:r>
          </w:p>
          <w:p>
            <w:pPr>
              <w:jc w:val="both"/>
              <w:spacing w:after="0" w:line="240" w:lineRule="auto"/>
              <w:rPr>
                <w:sz w:val="24"/>
                <w:szCs w:val="24"/>
              </w:rPr>
            </w:pPr>
            <w:r>
              <w:rPr>
                <w:rFonts w:ascii="Times New Roman" w:hAnsi="Times New Roman" w:cs="Times New Roman"/>
                <w:color w:val="#000000"/>
                <w:sz w:val="24"/>
                <w:szCs w:val="24"/>
              </w:rPr>
              <w:t> 4.	Период бюджетного планирования.</w:t>
            </w:r>
          </w:p>
          <w:p>
            <w:pPr>
              <w:jc w:val="both"/>
              <w:spacing w:after="0" w:line="240" w:lineRule="auto"/>
              <w:rPr>
                <w:sz w:val="24"/>
                <w:szCs w:val="24"/>
              </w:rPr>
            </w:pPr>
            <w:r>
              <w:rPr>
                <w:rFonts w:ascii="Times New Roman" w:hAnsi="Times New Roman" w:cs="Times New Roman"/>
                <w:color w:val="#000000"/>
                <w:sz w:val="24"/>
                <w:szCs w:val="24"/>
              </w:rPr>
              <w:t> 5.	Финансирование целевых  программ</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Регион как объект стратегического управления и планирования. Оценка результативности стратегического планирования</w:t>
            </w:r>
          </w:p>
        </w:tc>
      </w:tr>
      <w:tr>
        <w:trPr>
          <w:trHeight w:hRule="exact" w:val="4341.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Подходы к организации разработки стратегий (программ) социально-экономического развития муниципальных образований; базовые понятия и основополагающие принципы разработки стратегий (программ) социально-экономического развития муниципальных образований</w:t>
            </w:r>
          </w:p>
          <w:p>
            <w:pPr>
              <w:jc w:val="both"/>
              <w:spacing w:after="0" w:line="240" w:lineRule="auto"/>
              <w:rPr>
                <w:sz w:val="24"/>
                <w:szCs w:val="24"/>
              </w:rPr>
            </w:pPr>
            <w:r>
              <w:rPr>
                <w:rFonts w:ascii="Times New Roman" w:hAnsi="Times New Roman" w:cs="Times New Roman"/>
                <w:color w:val="#000000"/>
                <w:sz w:val="24"/>
                <w:szCs w:val="24"/>
              </w:rPr>
              <w:t> 2.	Сравнительный анализ методик разработки стратегий (программ) социально- экономического развития муниципальных образований.</w:t>
            </w:r>
          </w:p>
          <w:p>
            <w:pPr>
              <w:jc w:val="both"/>
              <w:spacing w:after="0" w:line="240" w:lineRule="auto"/>
              <w:rPr>
                <w:sz w:val="24"/>
                <w:szCs w:val="24"/>
              </w:rPr>
            </w:pPr>
            <w:r>
              <w:rPr>
                <w:rFonts w:ascii="Times New Roman" w:hAnsi="Times New Roman" w:cs="Times New Roman"/>
                <w:color w:val="#000000"/>
                <w:sz w:val="24"/>
                <w:szCs w:val="24"/>
              </w:rPr>
              <w:t> 3.	Структура и содержание концепции социально-экономического развития муниципального образования</w:t>
            </w:r>
          </w:p>
          <w:p>
            <w:pPr>
              <w:jc w:val="both"/>
              <w:spacing w:after="0" w:line="240" w:lineRule="auto"/>
              <w:rPr>
                <w:sz w:val="24"/>
                <w:szCs w:val="24"/>
              </w:rPr>
            </w:pPr>
            <w:r>
              <w:rPr>
                <w:rFonts w:ascii="Times New Roman" w:hAnsi="Times New Roman" w:cs="Times New Roman"/>
                <w:color w:val="#000000"/>
                <w:sz w:val="24"/>
                <w:szCs w:val="24"/>
              </w:rPr>
              <w:t> 4.	Структура и содержание стратегии социально-экономического развития муниципального образования.</w:t>
            </w:r>
          </w:p>
          <w:p>
            <w:pPr>
              <w:jc w:val="both"/>
              <w:spacing w:after="0" w:line="240" w:lineRule="auto"/>
              <w:rPr>
                <w:sz w:val="24"/>
                <w:szCs w:val="24"/>
              </w:rPr>
            </w:pPr>
            <w:r>
              <w:rPr>
                <w:rFonts w:ascii="Times New Roman" w:hAnsi="Times New Roman" w:cs="Times New Roman"/>
                <w:color w:val="#000000"/>
                <w:sz w:val="24"/>
                <w:szCs w:val="24"/>
              </w:rPr>
              <w:t> 5.	Структура и содержание долгосрочного плана социально-экономического развития муниципального образования</w:t>
            </w:r>
          </w:p>
          <w:p>
            <w:pPr>
              <w:jc w:val="both"/>
              <w:spacing w:after="0" w:line="240" w:lineRule="auto"/>
              <w:rPr>
                <w:sz w:val="24"/>
                <w:szCs w:val="24"/>
              </w:rPr>
            </w:pPr>
            <w:r>
              <w:rPr>
                <w:rFonts w:ascii="Times New Roman" w:hAnsi="Times New Roman" w:cs="Times New Roman"/>
                <w:color w:val="#000000"/>
                <w:sz w:val="24"/>
                <w:szCs w:val="24"/>
              </w:rPr>
              <w:t> 6.	Структура и содержание среднесрочного плана социально-экономического развития муниципального образования.</w:t>
            </w:r>
          </w:p>
          <w:p>
            <w:pPr>
              <w:jc w:val="both"/>
              <w:spacing w:after="0" w:line="240" w:lineRule="auto"/>
              <w:rPr>
                <w:sz w:val="24"/>
                <w:szCs w:val="24"/>
              </w:rPr>
            </w:pPr>
            <w:r>
              <w:rPr>
                <w:rFonts w:ascii="Times New Roman" w:hAnsi="Times New Roman" w:cs="Times New Roman"/>
                <w:color w:val="#000000"/>
                <w:sz w:val="24"/>
                <w:szCs w:val="24"/>
              </w:rPr>
              <w:t> 7.	Структура и содержание краткосрочного (годового) плана социально-экономического развития муниципального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«Государственное стратегическое планирование и управление»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Региональное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территориальное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Шедько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Басова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Богдановский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Власенко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Миндлин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Морковкин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Плотицына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Погребняк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Поддубная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Пожидаева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Симагин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Трифонов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Шубцова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https://urait.ru/bcode/454324</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Бюджетная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Вассель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Пилипенко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Писклюкова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Морунова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Кацюба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Федосов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Чалая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Свечкарева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Фирсова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Протасеня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Канкулова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Гусейнова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Соловьёв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Липчинская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Кутырев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https://urait.ru/bcode/469327</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Региональное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территориальное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Шедько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Басова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Богдановский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Власенко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Миндлин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Морковкин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Плотицына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Погребняк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Поддубная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Пожидаева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Симагин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Трифонов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Шубцова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https://urait.ru/bcode/473214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Прогнозирование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социально-экономического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Костюченко,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Лисова,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Прогнозирование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социально-экономического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Ставропольский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http://www.iprbookshop.ru/109366.html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Деханова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Лось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Холоденко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978-5-534-09225-7.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https://urait.ru/bcode/455331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975.78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региональным</w:t>
            </w:r>
            <w:r>
              <w:rPr/>
              <w:t xml:space="preserve"> </w:t>
            </w:r>
            <w:r>
              <w:rPr>
                <w:rFonts w:ascii="Times New Roman" w:hAnsi="Times New Roman" w:cs="Times New Roman"/>
                <w:color w:val="#000000"/>
                <w:sz w:val="24"/>
                <w:szCs w:val="24"/>
              </w:rPr>
              <w:t>развитием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Рождественская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Красюкова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Адамская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Артюхин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Барменкова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Биткина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Богатырев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Бойко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Бриль</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Васюнина</w:t>
            </w:r>
            <w:r>
              <w:rPr/>
              <w:t xml:space="preserve"> </w:t>
            </w:r>
            <w:r>
              <w:rPr>
                <w:rFonts w:ascii="Times New Roman" w:hAnsi="Times New Roman" w:cs="Times New Roman"/>
                <w:color w:val="#000000"/>
                <w:sz w:val="24"/>
                <w:szCs w:val="24"/>
              </w:rPr>
              <w:t>М.</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Гладышев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Завалько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Зуденкова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Изотова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Кабалинский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Кадырова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Плотицына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Попадюк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Разумова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Сергиенко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Токмурзин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Федотов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Шедько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Шубцова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978-5-534-14175-7.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https://urait.ru/bcode/467997</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74.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4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43.0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2024-2025_ФГОС3++2024_Маг-ОФО-ГМУ(ЮО)(24)_plx_Государственное стратегическое планирование и управление</dc:title>
  <dc:creator>FastReport.NET</dc:creator>
</cp:coreProperties>
</file>